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56E" w:rsidRDefault="007E0E55" w:rsidP="00085FB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Ejercicios (4)</w:t>
      </w:r>
    </w:p>
    <w:p w:rsidR="008E2232" w:rsidRPr="008E2232" w:rsidRDefault="008E2232" w:rsidP="008E2232">
      <w:pPr>
        <w:spacing w:before="120" w:after="0"/>
        <w:jc w:val="center"/>
        <w:rPr>
          <w:b/>
          <w:sz w:val="23"/>
          <w:szCs w:val="23"/>
        </w:rPr>
      </w:pPr>
      <w:r w:rsidRPr="008E2232">
        <w:rPr>
          <w:b/>
          <w:sz w:val="23"/>
          <w:szCs w:val="23"/>
        </w:rPr>
        <w:t xml:space="preserve">Los siguientes ejercicios requieren la consulta de los capítulos 37 y 38 de la </w:t>
      </w:r>
      <w:r w:rsidRPr="008E2232">
        <w:rPr>
          <w:b/>
          <w:i/>
          <w:sz w:val="23"/>
          <w:szCs w:val="23"/>
        </w:rPr>
        <w:t>NGLE</w:t>
      </w:r>
      <w:r w:rsidRPr="008E2232">
        <w:rPr>
          <w:b/>
          <w:sz w:val="23"/>
          <w:szCs w:val="23"/>
        </w:rPr>
        <w:t xml:space="preserve"> (2010) </w:t>
      </w:r>
    </w:p>
    <w:p w:rsidR="00D7508A" w:rsidRDefault="00D7508A" w:rsidP="00085FB9">
      <w:pPr>
        <w:pStyle w:val="Prrafodelista"/>
        <w:numPr>
          <w:ilvl w:val="0"/>
          <w:numId w:val="1"/>
        </w:numPr>
        <w:spacing w:before="240" w:after="0"/>
        <w:ind w:left="714" w:hanging="572"/>
        <w:contextualSpacing w:val="0"/>
      </w:pPr>
      <w:r>
        <w:t xml:space="preserve">Explica por qué aunque resultan aceptables tanto </w:t>
      </w:r>
      <w:r>
        <w:rPr>
          <w:i/>
        </w:rPr>
        <w:t>Juan es muy elegante</w:t>
      </w:r>
      <w:r>
        <w:t xml:space="preserve"> como </w:t>
      </w:r>
      <w:r>
        <w:rPr>
          <w:i/>
        </w:rPr>
        <w:t xml:space="preserve">Juan está muy elegante, </w:t>
      </w:r>
      <w:r>
        <w:t>no es usual ?</w:t>
      </w:r>
      <w:r>
        <w:rPr>
          <w:i/>
        </w:rPr>
        <w:t>Juan es muy elegante con ese sombrero</w:t>
      </w:r>
      <w:r>
        <w:t xml:space="preserve"> y sí lo es </w:t>
      </w:r>
      <w:r>
        <w:rPr>
          <w:i/>
        </w:rPr>
        <w:t>Juan está muy elegante con ese sombrero</w:t>
      </w:r>
      <w:r w:rsidR="00A81B3A">
        <w:t>. C</w:t>
      </w:r>
      <w:r w:rsidR="00A81B3A" w:rsidRPr="00A81B3A">
        <w:rPr>
          <w:rFonts w:cstheme="minorHAnsi"/>
        </w:rPr>
        <w:t>onsulta la NGLE (2010: §</w:t>
      </w:r>
      <w:r w:rsidR="008E2232">
        <w:t>37.5.1)</w:t>
      </w:r>
    </w:p>
    <w:p w:rsidR="00D7508A" w:rsidRDefault="00D7508A" w:rsidP="00085FB9">
      <w:pPr>
        <w:pStyle w:val="Prrafodelista"/>
        <w:numPr>
          <w:ilvl w:val="0"/>
          <w:numId w:val="1"/>
        </w:numPr>
        <w:spacing w:before="240" w:after="0"/>
        <w:ind w:left="714" w:hanging="572"/>
        <w:contextualSpacing w:val="0"/>
      </w:pPr>
      <w:proofErr w:type="gramStart"/>
      <w:r>
        <w:t>¿</w:t>
      </w:r>
      <w:proofErr w:type="gramEnd"/>
      <w:r>
        <w:t xml:space="preserve">Qué rasgo determina que podamos decir </w:t>
      </w:r>
      <w:r>
        <w:rPr>
          <w:i/>
        </w:rPr>
        <w:t>¿Dónde es el partido</w:t>
      </w:r>
      <w:r>
        <w:t xml:space="preserve">?, pero no </w:t>
      </w:r>
      <w:r>
        <w:rPr>
          <w:i/>
        </w:rPr>
        <w:t xml:space="preserve">¿Dónde es balón? </w:t>
      </w:r>
      <w:r>
        <w:t xml:space="preserve">ni </w:t>
      </w:r>
      <w:r>
        <w:rPr>
          <w:i/>
        </w:rPr>
        <w:t>¿Dónde es Juan??</w:t>
      </w:r>
      <w:r w:rsidR="008E2232">
        <w:t xml:space="preserve"> </w:t>
      </w:r>
      <w:r w:rsidR="00A81B3A">
        <w:rPr>
          <w:rFonts w:cstheme="minorHAnsi"/>
        </w:rPr>
        <w:t>C</w:t>
      </w:r>
      <w:r w:rsidR="00A81B3A" w:rsidRPr="00A81B3A">
        <w:rPr>
          <w:rFonts w:cstheme="minorHAnsi"/>
        </w:rPr>
        <w:t>onsulta la NGLE (2010: §</w:t>
      </w:r>
      <w:r w:rsidR="008E2232">
        <w:t>37.5.2)</w:t>
      </w:r>
    </w:p>
    <w:p w:rsidR="00D7508A" w:rsidRDefault="00D7508A" w:rsidP="00085FB9">
      <w:pPr>
        <w:pStyle w:val="Prrafodelista"/>
        <w:numPr>
          <w:ilvl w:val="0"/>
          <w:numId w:val="1"/>
        </w:numPr>
        <w:spacing w:before="240" w:after="0"/>
        <w:ind w:left="714" w:hanging="572"/>
        <w:contextualSpacing w:val="0"/>
      </w:pPr>
      <w:r>
        <w:t xml:space="preserve">En la </w:t>
      </w:r>
      <w:r w:rsidR="00A81B3A" w:rsidRPr="00A81B3A">
        <w:rPr>
          <w:rFonts w:cstheme="minorHAnsi"/>
        </w:rPr>
        <w:t>NGLE (2010: §</w:t>
      </w:r>
      <w:r>
        <w:t>37.5.3</w:t>
      </w:r>
      <w:r w:rsidR="00A81B3A">
        <w:t>a)</w:t>
      </w:r>
      <w:r>
        <w:t xml:space="preserve"> se dice que en construcciones como </w:t>
      </w:r>
      <w:r>
        <w:rPr>
          <w:i/>
        </w:rPr>
        <w:t>Estar mosca</w:t>
      </w:r>
      <w:r>
        <w:t xml:space="preserve"> o </w:t>
      </w:r>
      <w:r>
        <w:rPr>
          <w:i/>
        </w:rPr>
        <w:t>Estar pez</w:t>
      </w:r>
      <w:r>
        <w:t>, “los sustantivos se interpretan como</w:t>
      </w:r>
      <w:r w:rsidR="008E2232">
        <w:t xml:space="preserve"> adjetivos calificativos” ¿Q</w:t>
      </w:r>
      <w:r>
        <w:t xml:space="preserve">ué argumento apoya tal afirmación? </w:t>
      </w:r>
    </w:p>
    <w:p w:rsidR="008E2232" w:rsidRDefault="008E2232" w:rsidP="00085FB9">
      <w:pPr>
        <w:pStyle w:val="Prrafodelista"/>
        <w:numPr>
          <w:ilvl w:val="0"/>
          <w:numId w:val="1"/>
        </w:numPr>
        <w:spacing w:before="240" w:after="0"/>
        <w:ind w:left="714" w:hanging="572"/>
        <w:contextualSpacing w:val="0"/>
      </w:pPr>
      <w:r w:rsidRPr="00CC1186">
        <w:rPr>
          <w:rFonts w:cstheme="minorHAnsi"/>
        </w:rPr>
        <w:t xml:space="preserve">Indica, mediante una paráfrasis o una glosa, qué valor aporta el verbo a los siguientes ejemplos (aspectual si es </w:t>
      </w:r>
      <w:r w:rsidR="00A81B3A">
        <w:rPr>
          <w:rFonts w:cstheme="minorHAnsi"/>
        </w:rPr>
        <w:t>s</w:t>
      </w:r>
      <w:r w:rsidRPr="00CC1186">
        <w:rPr>
          <w:rFonts w:cstheme="minorHAnsi"/>
        </w:rPr>
        <w:t>emicopulativo; léxico si es un verbo pleno).</w:t>
      </w:r>
    </w:p>
    <w:p w:rsidR="008E2232" w:rsidRPr="008E2232" w:rsidRDefault="008E2232" w:rsidP="00085FB9">
      <w:pPr>
        <w:pStyle w:val="Prrafodelista"/>
        <w:numPr>
          <w:ilvl w:val="3"/>
          <w:numId w:val="7"/>
        </w:numPr>
        <w:spacing w:before="120" w:after="0"/>
        <w:ind w:left="1418" w:hanging="709"/>
        <w:contextualSpacing w:val="0"/>
        <w:rPr>
          <w:rFonts w:cstheme="minorHAnsi"/>
        </w:rPr>
      </w:pPr>
      <w:r w:rsidRPr="008E2232">
        <w:rPr>
          <w:rFonts w:cstheme="minorHAnsi"/>
        </w:rPr>
        <w:t xml:space="preserve">La dueña del perro </w:t>
      </w:r>
      <w:r w:rsidRPr="008E2232">
        <w:rPr>
          <w:rFonts w:cstheme="minorHAnsi"/>
          <w:u w:val="single"/>
        </w:rPr>
        <w:t>cayó</w:t>
      </w:r>
      <w:r w:rsidRPr="008E2232">
        <w:rPr>
          <w:rFonts w:cstheme="minorHAnsi"/>
        </w:rPr>
        <w:t xml:space="preserve"> enferma.</w:t>
      </w:r>
    </w:p>
    <w:p w:rsidR="008E2232" w:rsidRPr="008E2232" w:rsidRDefault="008E2232" w:rsidP="00085FB9">
      <w:pPr>
        <w:pStyle w:val="Prrafodelista"/>
        <w:numPr>
          <w:ilvl w:val="3"/>
          <w:numId w:val="7"/>
        </w:numPr>
        <w:ind w:left="1418" w:hanging="709"/>
        <w:rPr>
          <w:rFonts w:cstheme="minorHAnsi"/>
        </w:rPr>
      </w:pPr>
      <w:r w:rsidRPr="008E2232">
        <w:rPr>
          <w:rFonts w:cstheme="minorHAnsi"/>
        </w:rPr>
        <w:t xml:space="preserve">No recordaba </w:t>
      </w:r>
      <w:r w:rsidRPr="008E2232">
        <w:rPr>
          <w:rFonts w:cstheme="minorHAnsi"/>
          <w:u w:val="single"/>
        </w:rPr>
        <w:t>haber</w:t>
      </w:r>
      <w:r w:rsidRPr="008E2232">
        <w:rPr>
          <w:rFonts w:cstheme="minorHAnsi"/>
        </w:rPr>
        <w:t>la</w:t>
      </w:r>
      <w:r w:rsidRPr="008E2232">
        <w:rPr>
          <w:rFonts w:cstheme="minorHAnsi"/>
          <w:u w:val="single"/>
        </w:rPr>
        <w:t xml:space="preserve"> visto</w:t>
      </w:r>
      <w:r w:rsidRPr="008E2232">
        <w:rPr>
          <w:rFonts w:cstheme="minorHAnsi"/>
        </w:rPr>
        <w:t xml:space="preserve"> enferma jamás (CREA).</w:t>
      </w:r>
    </w:p>
    <w:p w:rsidR="008E2232" w:rsidRPr="008E2232" w:rsidRDefault="008E2232" w:rsidP="00085FB9">
      <w:pPr>
        <w:pStyle w:val="Prrafodelista"/>
        <w:numPr>
          <w:ilvl w:val="3"/>
          <w:numId w:val="7"/>
        </w:numPr>
        <w:ind w:left="1418" w:hanging="709"/>
        <w:rPr>
          <w:rFonts w:cstheme="minorHAnsi"/>
        </w:rPr>
      </w:pPr>
      <w:r w:rsidRPr="008E2232">
        <w:rPr>
          <w:rFonts w:cstheme="minorHAnsi"/>
        </w:rPr>
        <w:t xml:space="preserve">Mi madre </w:t>
      </w:r>
      <w:r w:rsidRPr="008E2232">
        <w:rPr>
          <w:rFonts w:cstheme="minorHAnsi"/>
          <w:u w:val="single"/>
        </w:rPr>
        <w:t>se puso</w:t>
      </w:r>
      <w:r w:rsidRPr="008E2232">
        <w:rPr>
          <w:rFonts w:cstheme="minorHAnsi"/>
        </w:rPr>
        <w:t xml:space="preserve"> enferma.</w:t>
      </w:r>
    </w:p>
    <w:p w:rsidR="008E2232" w:rsidRPr="008E2232" w:rsidRDefault="008E2232" w:rsidP="00085FB9">
      <w:pPr>
        <w:pStyle w:val="Prrafodelista"/>
        <w:numPr>
          <w:ilvl w:val="3"/>
          <w:numId w:val="7"/>
        </w:numPr>
        <w:ind w:left="1418" w:hanging="709"/>
        <w:rPr>
          <w:rFonts w:cstheme="minorHAnsi"/>
        </w:rPr>
      </w:pPr>
      <w:r w:rsidRPr="008E2232">
        <w:rPr>
          <w:rFonts w:cstheme="minorHAnsi"/>
        </w:rPr>
        <w:t xml:space="preserve">Dicen que </w:t>
      </w:r>
      <w:r w:rsidRPr="008E2232">
        <w:rPr>
          <w:rFonts w:cstheme="minorHAnsi"/>
          <w:u w:val="single"/>
        </w:rPr>
        <w:t>anda</w:t>
      </w:r>
      <w:r w:rsidRPr="008E2232">
        <w:rPr>
          <w:rFonts w:cstheme="minorHAnsi"/>
        </w:rPr>
        <w:t xml:space="preserve"> enferma.</w:t>
      </w:r>
    </w:p>
    <w:p w:rsidR="008E2232" w:rsidRPr="008E2232" w:rsidRDefault="008E2232" w:rsidP="00085FB9">
      <w:pPr>
        <w:pStyle w:val="Prrafodelista"/>
        <w:numPr>
          <w:ilvl w:val="3"/>
          <w:numId w:val="7"/>
        </w:numPr>
        <w:ind w:left="1418" w:hanging="709"/>
        <w:rPr>
          <w:rFonts w:cstheme="minorHAnsi"/>
        </w:rPr>
      </w:pPr>
      <w:r w:rsidRPr="008E2232">
        <w:rPr>
          <w:rFonts w:cstheme="minorHAnsi"/>
        </w:rPr>
        <w:t xml:space="preserve">Al día siguiente, la </w:t>
      </w:r>
      <w:r w:rsidRPr="008E2232">
        <w:rPr>
          <w:rFonts w:cstheme="minorHAnsi"/>
          <w:u w:val="single"/>
        </w:rPr>
        <w:t>encuentran</w:t>
      </w:r>
      <w:r w:rsidRPr="008E2232">
        <w:rPr>
          <w:rFonts w:cstheme="minorHAnsi"/>
        </w:rPr>
        <w:t xml:space="preserve"> </w:t>
      </w:r>
      <w:bookmarkStart w:id="0" w:name="acierto27"/>
      <w:bookmarkEnd w:id="0"/>
      <w:r w:rsidRPr="008E2232">
        <w:rPr>
          <w:rFonts w:cstheme="minorHAnsi"/>
        </w:rPr>
        <w:t>enferma y la llevan a casa (CREA).</w:t>
      </w:r>
    </w:p>
    <w:p w:rsidR="008E2232" w:rsidRDefault="008E2232" w:rsidP="00085FB9">
      <w:pPr>
        <w:pStyle w:val="Prrafodelista"/>
        <w:numPr>
          <w:ilvl w:val="3"/>
          <w:numId w:val="7"/>
        </w:numPr>
        <w:spacing w:after="120"/>
        <w:ind w:left="1418" w:hanging="709"/>
        <w:contextualSpacing w:val="0"/>
        <w:rPr>
          <w:rFonts w:cstheme="minorHAnsi"/>
        </w:rPr>
      </w:pPr>
      <w:r w:rsidRPr="008E2232">
        <w:rPr>
          <w:rFonts w:cstheme="minorHAnsi"/>
        </w:rPr>
        <w:t xml:space="preserve">Considero que mi paciente </w:t>
      </w:r>
      <w:r w:rsidRPr="008E2232">
        <w:rPr>
          <w:rFonts w:cstheme="minorHAnsi"/>
          <w:u w:val="single"/>
        </w:rPr>
        <w:t>sigue</w:t>
      </w:r>
      <w:r w:rsidRPr="008E2232">
        <w:rPr>
          <w:rFonts w:cstheme="minorHAnsi"/>
        </w:rPr>
        <w:t xml:space="preserve"> enferma. </w:t>
      </w:r>
    </w:p>
    <w:p w:rsidR="00A81B3A" w:rsidRPr="00A81B3A" w:rsidRDefault="00A81B3A" w:rsidP="00085FB9">
      <w:pPr>
        <w:pStyle w:val="Prrafodelista"/>
        <w:numPr>
          <w:ilvl w:val="0"/>
          <w:numId w:val="1"/>
        </w:numPr>
        <w:spacing w:before="240" w:after="0"/>
        <w:ind w:left="714" w:hanging="572"/>
        <w:contextualSpacing w:val="0"/>
        <w:jc w:val="both"/>
        <w:rPr>
          <w:rFonts w:cstheme="minorHAnsi"/>
        </w:rPr>
      </w:pPr>
      <w:r w:rsidRPr="00A81B3A">
        <w:rPr>
          <w:rFonts w:cstheme="minorHAnsi"/>
        </w:rPr>
        <w:t>¿Qué diferencia aporta el verbo en los ejemplos que siguen? Si te ofrecen dudas, consulta la NGLE (2010: §38.2.2c). ¿Cuáles son las diferencias formales entre los atributos de (a) y de (b)?</w:t>
      </w:r>
    </w:p>
    <w:p w:rsidR="00A81B3A" w:rsidRPr="00A81B3A" w:rsidRDefault="00A81B3A" w:rsidP="00085FB9">
      <w:pPr>
        <w:spacing w:before="120" w:after="0"/>
        <w:ind w:left="714" w:hanging="6"/>
        <w:rPr>
          <w:rFonts w:cstheme="minorHAnsi"/>
        </w:rPr>
      </w:pPr>
      <w:r>
        <w:rPr>
          <w:rFonts w:cstheme="minorHAnsi"/>
        </w:rPr>
        <w:t>(14)</w:t>
      </w:r>
      <w:r>
        <w:rPr>
          <w:rFonts w:cstheme="minorHAnsi"/>
        </w:rPr>
        <w:tab/>
      </w:r>
      <w:r w:rsidRPr="00A81B3A">
        <w:rPr>
          <w:rFonts w:cstheme="minorHAnsi"/>
        </w:rPr>
        <w:t xml:space="preserve">a. </w:t>
      </w:r>
      <w:r w:rsidR="00085FB9">
        <w:rPr>
          <w:rFonts w:cstheme="minorHAnsi"/>
        </w:rPr>
        <w:tab/>
      </w:r>
      <w:r w:rsidRPr="00A81B3A">
        <w:rPr>
          <w:rFonts w:cstheme="minorHAnsi"/>
        </w:rPr>
        <w:t xml:space="preserve">Hoy la profesora está </w:t>
      </w:r>
      <w:r w:rsidRPr="00A81B3A">
        <w:rPr>
          <w:rFonts w:cstheme="minorHAnsi"/>
          <w:u w:val="single"/>
        </w:rPr>
        <w:t>simpática</w:t>
      </w:r>
      <w:r w:rsidRPr="00A81B3A">
        <w:rPr>
          <w:rFonts w:cstheme="minorHAnsi"/>
        </w:rPr>
        <w:t>.</w:t>
      </w:r>
    </w:p>
    <w:p w:rsidR="00A81B3A" w:rsidRDefault="00A81B3A" w:rsidP="00085FB9">
      <w:pPr>
        <w:spacing w:after="0"/>
        <w:ind w:left="714" w:firstLine="702"/>
        <w:rPr>
          <w:rFonts w:cstheme="minorHAnsi"/>
        </w:rPr>
      </w:pPr>
      <w:r w:rsidRPr="00A81B3A">
        <w:rPr>
          <w:rFonts w:cstheme="minorHAnsi"/>
        </w:rPr>
        <w:t xml:space="preserve">b. </w:t>
      </w:r>
      <w:r w:rsidR="00085FB9">
        <w:rPr>
          <w:rFonts w:cstheme="minorHAnsi"/>
        </w:rPr>
        <w:tab/>
      </w:r>
      <w:r w:rsidRPr="00A81B3A">
        <w:rPr>
          <w:rFonts w:cstheme="minorHAnsi"/>
        </w:rPr>
        <w:t xml:space="preserve">La profesora se hizo </w:t>
      </w:r>
      <w:r w:rsidRPr="00A81B3A">
        <w:rPr>
          <w:rFonts w:cstheme="minorHAnsi"/>
          <w:u w:val="single"/>
        </w:rPr>
        <w:t>la simpática</w:t>
      </w:r>
      <w:r w:rsidRPr="00A81B3A">
        <w:rPr>
          <w:rFonts w:cstheme="minorHAnsi"/>
        </w:rPr>
        <w:t xml:space="preserve">. </w:t>
      </w:r>
    </w:p>
    <w:p w:rsidR="00A81B3A" w:rsidRPr="00A81B3A" w:rsidRDefault="00A81B3A" w:rsidP="00085FB9">
      <w:pPr>
        <w:pStyle w:val="Prrafodelista"/>
        <w:numPr>
          <w:ilvl w:val="0"/>
          <w:numId w:val="1"/>
        </w:numPr>
        <w:spacing w:before="120" w:after="0"/>
        <w:ind w:left="714" w:hanging="572"/>
        <w:contextualSpacing w:val="0"/>
        <w:jc w:val="both"/>
        <w:rPr>
          <w:rFonts w:cstheme="minorHAnsi"/>
        </w:rPr>
      </w:pPr>
      <w:r w:rsidRPr="00A81B3A">
        <w:rPr>
          <w:rFonts w:cstheme="minorHAnsi"/>
        </w:rPr>
        <w:t xml:space="preserve">Indica cuál es la interpretación del verbo </w:t>
      </w:r>
      <w:r w:rsidRPr="00A81B3A">
        <w:rPr>
          <w:rFonts w:cstheme="minorHAnsi"/>
          <w:i/>
        </w:rPr>
        <w:t>resultar</w:t>
      </w:r>
      <w:r w:rsidRPr="00A81B3A">
        <w:rPr>
          <w:rFonts w:cstheme="minorHAnsi"/>
        </w:rPr>
        <w:t xml:space="preserve"> en los siguientes ejemplos. Si tienes dudas, consulta la NGLE (2010: §38.2.6b).</w:t>
      </w:r>
    </w:p>
    <w:p w:rsidR="00A81B3A" w:rsidRPr="00A81B3A" w:rsidRDefault="00A81B3A" w:rsidP="00085FB9">
      <w:pPr>
        <w:spacing w:before="120" w:after="0"/>
        <w:ind w:left="714" w:hanging="6"/>
        <w:rPr>
          <w:rFonts w:cstheme="minorHAnsi"/>
        </w:rPr>
      </w:pPr>
      <w:r>
        <w:rPr>
          <w:rFonts w:cstheme="minorHAnsi"/>
        </w:rPr>
        <w:t>(15</w:t>
      </w:r>
      <w:r w:rsidRPr="00A81B3A">
        <w:rPr>
          <w:rFonts w:cstheme="minorHAnsi"/>
        </w:rPr>
        <w:t>)</w:t>
      </w:r>
      <w:r w:rsidRPr="00A81B3A">
        <w:rPr>
          <w:rFonts w:cstheme="minorHAnsi"/>
        </w:rPr>
        <w:tab/>
        <w:t>a.</w:t>
      </w:r>
      <w:r w:rsidRPr="00A81B3A">
        <w:rPr>
          <w:rFonts w:cstheme="minorHAnsi"/>
        </w:rPr>
        <w:tab/>
        <w:t xml:space="preserve">La catedral </w:t>
      </w:r>
      <w:r w:rsidRPr="00A81B3A">
        <w:rPr>
          <w:rFonts w:cstheme="minorHAnsi"/>
          <w:u w:val="single"/>
        </w:rPr>
        <w:t>resultó</w:t>
      </w:r>
      <w:r w:rsidRPr="00A81B3A">
        <w:rPr>
          <w:rFonts w:cstheme="minorHAnsi"/>
        </w:rPr>
        <w:t xml:space="preserve"> dañada por un terremoto.</w:t>
      </w:r>
    </w:p>
    <w:p w:rsidR="00085FB9" w:rsidRDefault="00A81B3A" w:rsidP="00085FB9">
      <w:pPr>
        <w:spacing w:after="0"/>
        <w:ind w:left="714" w:firstLine="702"/>
        <w:rPr>
          <w:rFonts w:cstheme="minorHAnsi"/>
        </w:rPr>
      </w:pPr>
      <w:r w:rsidRPr="00A81B3A">
        <w:rPr>
          <w:rFonts w:cstheme="minorHAnsi"/>
        </w:rPr>
        <w:t>b.</w:t>
      </w:r>
      <w:r w:rsidRPr="00A81B3A">
        <w:rPr>
          <w:rFonts w:cstheme="minorHAnsi"/>
        </w:rPr>
        <w:tab/>
        <w:t xml:space="preserve">La pieza donde se conectan las bujías </w:t>
      </w:r>
      <w:r w:rsidRPr="00A81B3A">
        <w:rPr>
          <w:rFonts w:cstheme="minorHAnsi"/>
          <w:u w:val="single"/>
        </w:rPr>
        <w:t>resultó</w:t>
      </w:r>
      <w:r w:rsidRPr="00A81B3A">
        <w:rPr>
          <w:rFonts w:cstheme="minorHAnsi"/>
        </w:rPr>
        <w:t xml:space="preserve"> estar dañada.</w:t>
      </w:r>
    </w:p>
    <w:p w:rsidR="00085FB9" w:rsidRPr="00085FB9" w:rsidRDefault="00085FB9" w:rsidP="00085FB9">
      <w:pPr>
        <w:pStyle w:val="Prrafodelista"/>
        <w:numPr>
          <w:ilvl w:val="0"/>
          <w:numId w:val="1"/>
        </w:numPr>
        <w:spacing w:before="120" w:after="0"/>
        <w:ind w:left="714" w:hanging="572"/>
        <w:contextualSpacing w:val="0"/>
        <w:jc w:val="both"/>
        <w:rPr>
          <w:rFonts w:cstheme="minorHAnsi"/>
        </w:rPr>
      </w:pPr>
      <w:r w:rsidRPr="00085FB9">
        <w:rPr>
          <w:rFonts w:cstheme="minorHAnsi"/>
        </w:rPr>
        <w:t xml:space="preserve"> </w:t>
      </w:r>
      <w:r w:rsidRPr="00CC1186">
        <w:rPr>
          <w:rFonts w:cstheme="minorHAnsi"/>
        </w:rPr>
        <w:t xml:space="preserve">Indica cuál es la interpretación, de estado concomitante, causal, condicional o </w:t>
      </w:r>
      <w:proofErr w:type="spellStart"/>
      <w:r w:rsidRPr="00CC1186">
        <w:rPr>
          <w:rFonts w:cstheme="minorHAnsi"/>
        </w:rPr>
        <w:t>resultativa</w:t>
      </w:r>
      <w:proofErr w:type="spellEnd"/>
      <w:r w:rsidRPr="00CC1186">
        <w:rPr>
          <w:rFonts w:cstheme="minorHAnsi"/>
        </w:rPr>
        <w:t>, de los predicativos opcionales presentes en los siguientes ejemplos (ten en cuenta el §38.4.3 de la NGLE 2010).</w:t>
      </w:r>
    </w:p>
    <w:p w:rsidR="00085FB9" w:rsidRPr="00085FB9" w:rsidRDefault="00085FB9" w:rsidP="00085FB9">
      <w:pPr>
        <w:pStyle w:val="Prrafodelista"/>
        <w:numPr>
          <w:ilvl w:val="0"/>
          <w:numId w:val="6"/>
        </w:numPr>
        <w:spacing w:before="120" w:after="0"/>
        <w:ind w:left="1418" w:hanging="709"/>
        <w:rPr>
          <w:rFonts w:cstheme="minorHAnsi"/>
        </w:rPr>
      </w:pPr>
      <w:r w:rsidRPr="00085FB9">
        <w:rPr>
          <w:rFonts w:cstheme="minorHAnsi"/>
        </w:rPr>
        <w:t xml:space="preserve">En un restaurante pide un filete </w:t>
      </w:r>
      <w:bookmarkStart w:id="1" w:name="acierto12"/>
      <w:bookmarkEnd w:id="1"/>
      <w:r w:rsidRPr="00085FB9">
        <w:rPr>
          <w:rFonts w:cstheme="minorHAnsi"/>
          <w:u w:val="single"/>
        </w:rPr>
        <w:t>poco hecho</w:t>
      </w:r>
      <w:r w:rsidRPr="00085FB9">
        <w:rPr>
          <w:rFonts w:cstheme="minorHAnsi"/>
        </w:rPr>
        <w:t xml:space="preserve"> y se lo sirven </w:t>
      </w:r>
      <w:r w:rsidRPr="00085FB9">
        <w:rPr>
          <w:rFonts w:cstheme="minorHAnsi"/>
          <w:u w:val="single"/>
        </w:rPr>
        <w:t>bastante pasado</w:t>
      </w:r>
      <w:r w:rsidRPr="00085FB9">
        <w:rPr>
          <w:rFonts w:cstheme="minorHAnsi"/>
        </w:rPr>
        <w:t xml:space="preserve"> (CREA)</w:t>
      </w:r>
    </w:p>
    <w:p w:rsidR="00085FB9" w:rsidRPr="00085FB9" w:rsidRDefault="00085FB9" w:rsidP="00085FB9">
      <w:pPr>
        <w:pStyle w:val="Prrafodelista"/>
        <w:numPr>
          <w:ilvl w:val="0"/>
          <w:numId w:val="6"/>
        </w:numPr>
        <w:spacing w:after="0"/>
        <w:ind w:left="1418" w:hanging="709"/>
        <w:rPr>
          <w:rFonts w:cstheme="minorHAnsi"/>
        </w:rPr>
      </w:pPr>
      <w:r w:rsidRPr="00085FB9">
        <w:rPr>
          <w:rFonts w:cstheme="minorHAnsi"/>
        </w:rPr>
        <w:t xml:space="preserve">[Referido a los mosquitos] Raid los mata </w:t>
      </w:r>
      <w:r w:rsidRPr="00085FB9">
        <w:rPr>
          <w:rFonts w:cstheme="minorHAnsi"/>
          <w:u w:val="single"/>
        </w:rPr>
        <w:t>bien muertos</w:t>
      </w:r>
      <w:r w:rsidRPr="00085FB9">
        <w:rPr>
          <w:rFonts w:cstheme="minorHAnsi"/>
        </w:rPr>
        <w:t>.</w:t>
      </w:r>
    </w:p>
    <w:p w:rsidR="00085FB9" w:rsidRPr="00085FB9" w:rsidRDefault="00085FB9" w:rsidP="00085FB9">
      <w:pPr>
        <w:pStyle w:val="Prrafodelista"/>
        <w:numPr>
          <w:ilvl w:val="0"/>
          <w:numId w:val="6"/>
        </w:numPr>
        <w:spacing w:after="0"/>
        <w:ind w:left="1418" w:hanging="709"/>
        <w:rPr>
          <w:rFonts w:cstheme="minorHAnsi"/>
        </w:rPr>
      </w:pPr>
      <w:r w:rsidRPr="00085FB9">
        <w:rPr>
          <w:rFonts w:cstheme="minorHAnsi"/>
        </w:rPr>
        <w:t xml:space="preserve">El boxeador murió </w:t>
      </w:r>
      <w:r w:rsidRPr="00085FB9">
        <w:rPr>
          <w:rFonts w:cstheme="minorHAnsi"/>
          <w:u w:val="single"/>
        </w:rPr>
        <w:t>aplastado por un autobús</w:t>
      </w:r>
      <w:r w:rsidRPr="00085FB9">
        <w:rPr>
          <w:rFonts w:cstheme="minorHAnsi"/>
        </w:rPr>
        <w:t>.</w:t>
      </w:r>
    </w:p>
    <w:p w:rsidR="00085FB9" w:rsidRPr="00085FB9" w:rsidRDefault="00085FB9" w:rsidP="00085FB9">
      <w:pPr>
        <w:pStyle w:val="Prrafodelista"/>
        <w:numPr>
          <w:ilvl w:val="0"/>
          <w:numId w:val="6"/>
        </w:numPr>
        <w:spacing w:after="0"/>
        <w:ind w:left="1418" w:hanging="709"/>
        <w:rPr>
          <w:rFonts w:cstheme="minorHAnsi"/>
        </w:rPr>
      </w:pPr>
      <w:r w:rsidRPr="00085FB9">
        <w:rPr>
          <w:rFonts w:cstheme="minorHAnsi"/>
        </w:rPr>
        <w:t xml:space="preserve">Los </w:t>
      </w:r>
      <w:proofErr w:type="spellStart"/>
      <w:r w:rsidRPr="00085FB9">
        <w:rPr>
          <w:rFonts w:cstheme="minorHAnsi"/>
        </w:rPr>
        <w:t>zinacantecos</w:t>
      </w:r>
      <w:proofErr w:type="spellEnd"/>
      <w:r w:rsidRPr="00085FB9">
        <w:rPr>
          <w:rFonts w:cstheme="minorHAnsi"/>
        </w:rPr>
        <w:t xml:space="preserve"> tejen sus sombreros a menudo mientras caminan por mercados o senderos […] Se los colocan </w:t>
      </w:r>
      <w:r w:rsidRPr="00085FB9">
        <w:rPr>
          <w:rFonts w:cstheme="minorHAnsi"/>
          <w:u w:val="single"/>
        </w:rPr>
        <w:t>ladeados</w:t>
      </w:r>
      <w:r w:rsidRPr="00085FB9">
        <w:rPr>
          <w:rFonts w:cstheme="minorHAnsi"/>
        </w:rPr>
        <w:t xml:space="preserve"> (CREA).</w:t>
      </w:r>
    </w:p>
    <w:p w:rsidR="00085FB9" w:rsidRPr="00085FB9" w:rsidRDefault="00085FB9" w:rsidP="00085FB9">
      <w:pPr>
        <w:pStyle w:val="Prrafodelista"/>
        <w:numPr>
          <w:ilvl w:val="0"/>
          <w:numId w:val="6"/>
        </w:numPr>
        <w:spacing w:after="0"/>
        <w:ind w:left="1418" w:hanging="709"/>
        <w:rPr>
          <w:rFonts w:cstheme="minorHAnsi"/>
        </w:rPr>
      </w:pPr>
      <w:r w:rsidRPr="00085FB9">
        <w:rPr>
          <w:rFonts w:cstheme="minorHAnsi"/>
        </w:rPr>
        <w:t xml:space="preserve">Até la cuerda </w:t>
      </w:r>
      <w:r w:rsidRPr="00085FB9">
        <w:rPr>
          <w:rFonts w:cstheme="minorHAnsi"/>
          <w:u w:val="single"/>
        </w:rPr>
        <w:t>bien sujeta al tronco de un árbol</w:t>
      </w:r>
      <w:r w:rsidRPr="00085FB9">
        <w:rPr>
          <w:rFonts w:cstheme="minorHAnsi"/>
        </w:rPr>
        <w:t>.</w:t>
      </w:r>
    </w:p>
    <w:p w:rsidR="00D7508A" w:rsidRPr="000B7C93" w:rsidRDefault="00085FB9" w:rsidP="00085FB9">
      <w:pPr>
        <w:pStyle w:val="Prrafodelista"/>
        <w:numPr>
          <w:ilvl w:val="0"/>
          <w:numId w:val="6"/>
        </w:numPr>
        <w:spacing w:after="0"/>
        <w:ind w:left="1418" w:hanging="709"/>
        <w:rPr>
          <w:sz w:val="24"/>
          <w:szCs w:val="24"/>
        </w:rPr>
      </w:pPr>
      <w:r w:rsidRPr="000B7C93">
        <w:rPr>
          <w:rFonts w:cstheme="minorHAnsi"/>
        </w:rPr>
        <w:t xml:space="preserve">Los vinos blancos, rosados y espumosos </w:t>
      </w:r>
      <w:bookmarkStart w:id="2" w:name="acierto2"/>
      <w:bookmarkEnd w:id="2"/>
      <w:r w:rsidRPr="000B7C93">
        <w:rPr>
          <w:rFonts w:cstheme="minorHAnsi"/>
        </w:rPr>
        <w:t xml:space="preserve">deben servirse </w:t>
      </w:r>
      <w:r w:rsidRPr="000B7C93">
        <w:rPr>
          <w:rFonts w:cstheme="minorHAnsi"/>
          <w:u w:val="single"/>
        </w:rPr>
        <w:t>fríos</w:t>
      </w:r>
      <w:r w:rsidRPr="000B7C93">
        <w:rPr>
          <w:rFonts w:cstheme="minorHAnsi"/>
        </w:rPr>
        <w:t xml:space="preserve">, aunque no </w:t>
      </w:r>
      <w:r w:rsidRPr="000B7C93">
        <w:rPr>
          <w:rFonts w:cstheme="minorHAnsi"/>
          <w:u w:val="single"/>
        </w:rPr>
        <w:t>helados</w:t>
      </w:r>
      <w:r w:rsidRPr="000B7C93">
        <w:rPr>
          <w:rFonts w:cstheme="minorHAnsi"/>
        </w:rPr>
        <w:t>.</w:t>
      </w:r>
    </w:p>
    <w:sectPr w:rsidR="00D7508A" w:rsidRPr="000B7C93" w:rsidSect="00F5356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808" w:rsidRDefault="00A04808" w:rsidP="007E0E55">
      <w:pPr>
        <w:spacing w:after="0" w:line="240" w:lineRule="auto"/>
      </w:pPr>
      <w:r>
        <w:separator/>
      </w:r>
    </w:p>
  </w:endnote>
  <w:endnote w:type="continuationSeparator" w:id="0">
    <w:p w:rsidR="00A04808" w:rsidRDefault="00A04808" w:rsidP="007E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808" w:rsidRDefault="00A04808" w:rsidP="007E0E55">
      <w:pPr>
        <w:spacing w:after="0" w:line="240" w:lineRule="auto"/>
      </w:pPr>
      <w:r>
        <w:separator/>
      </w:r>
    </w:p>
  </w:footnote>
  <w:footnote w:type="continuationSeparator" w:id="0">
    <w:p w:rsidR="00A04808" w:rsidRDefault="00A04808" w:rsidP="007E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E55" w:rsidRPr="00F013F4" w:rsidRDefault="007E0E55" w:rsidP="007E0E55">
    <w:pPr>
      <w:pStyle w:val="Encabezado"/>
      <w:rPr>
        <w:smallCaps/>
        <w:sz w:val="20"/>
        <w:szCs w:val="20"/>
      </w:rPr>
    </w:pPr>
    <w:r>
      <w:rPr>
        <w:smallCaps/>
        <w:sz w:val="20"/>
        <w:szCs w:val="20"/>
      </w:rPr>
      <w:t>Tema 2: La estructura sintáctico-semántica de la cláusula</w:t>
    </w:r>
  </w:p>
  <w:p w:rsidR="007E0E55" w:rsidRPr="007E0E55" w:rsidRDefault="007E0E55">
    <w:pPr>
      <w:pStyle w:val="Encabezado"/>
      <w:rPr>
        <w:smallCaps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3DDD"/>
    <w:multiLevelType w:val="hybridMultilevel"/>
    <w:tmpl w:val="0D34EEF0"/>
    <w:lvl w:ilvl="0" w:tplc="8B969C6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13938"/>
    <w:multiLevelType w:val="multilevel"/>
    <w:tmpl w:val="541E87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F4574C9"/>
    <w:multiLevelType w:val="hybridMultilevel"/>
    <w:tmpl w:val="9022D7D2"/>
    <w:lvl w:ilvl="0" w:tplc="8B969C6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B9D71F2"/>
    <w:multiLevelType w:val="multilevel"/>
    <w:tmpl w:val="249CE608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1A71525"/>
    <w:multiLevelType w:val="multilevel"/>
    <w:tmpl w:val="C26C59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AFA4111"/>
    <w:multiLevelType w:val="multilevel"/>
    <w:tmpl w:val="B1160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D104205"/>
    <w:multiLevelType w:val="hybridMultilevel"/>
    <w:tmpl w:val="DFC88B2A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E55"/>
    <w:rsid w:val="00085FB9"/>
    <w:rsid w:val="000B7C93"/>
    <w:rsid w:val="0038075B"/>
    <w:rsid w:val="006F766D"/>
    <w:rsid w:val="007E0E55"/>
    <w:rsid w:val="007F6443"/>
    <w:rsid w:val="008E2232"/>
    <w:rsid w:val="00A04808"/>
    <w:rsid w:val="00A81B3A"/>
    <w:rsid w:val="00D7508A"/>
    <w:rsid w:val="00F5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5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E0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E0E55"/>
  </w:style>
  <w:style w:type="paragraph" w:styleId="Piedepgina">
    <w:name w:val="footer"/>
    <w:basedOn w:val="Normal"/>
    <w:link w:val="PiedepginaCar"/>
    <w:uiPriority w:val="99"/>
    <w:semiHidden/>
    <w:unhideWhenUsed/>
    <w:rsid w:val="007E0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E0E55"/>
  </w:style>
  <w:style w:type="paragraph" w:styleId="Prrafodelista">
    <w:name w:val="List Paragraph"/>
    <w:basedOn w:val="Normal"/>
    <w:uiPriority w:val="34"/>
    <w:qFormat/>
    <w:rsid w:val="00D7508A"/>
    <w:pPr>
      <w:ind w:left="720"/>
      <w:contextualSpacing/>
    </w:pPr>
    <w:rPr>
      <w:rFonts w:eastAsiaTheme="minorEastAsia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2017-03-27T15:43:00Z</dcterms:created>
  <dcterms:modified xsi:type="dcterms:W3CDTF">2017-03-27T16:20:00Z</dcterms:modified>
</cp:coreProperties>
</file>